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3A728D" w:rsidP="00EB1B4F">
      <w:pPr>
        <w:ind w:left="4678"/>
        <w:jc w:val="center"/>
        <w:rPr>
          <w:sz w:val="28"/>
          <w:szCs w:val="28"/>
        </w:rPr>
      </w:pPr>
      <w:bookmarkStart w:id="0" w:name="_GoBack"/>
      <w:bookmarkEnd w:id="0"/>
      <w:r>
        <w:rPr>
          <w:sz w:val="28"/>
          <w:szCs w:val="28"/>
        </w:rPr>
        <w:t>ПРИЛОЖЕНИЕ № 1</w:t>
      </w:r>
    </w:p>
    <w:p w:rsidR="00EB1B4F" w:rsidRPr="00EB1B4F" w:rsidRDefault="006F0FF0"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3A728D" w:rsidRPr="00EB1B4F" w:rsidRDefault="003A728D" w:rsidP="00EB1B4F">
      <w:pPr>
        <w:tabs>
          <w:tab w:val="left" w:pos="6966"/>
        </w:tabs>
        <w:ind w:left="4678"/>
        <w:jc w:val="center"/>
        <w:rPr>
          <w:sz w:val="28"/>
          <w:szCs w:val="28"/>
        </w:rPr>
      </w:pPr>
      <w:r>
        <w:rPr>
          <w:sz w:val="28"/>
          <w:szCs w:val="28"/>
        </w:rPr>
        <w:t xml:space="preserve">от </w:t>
      </w:r>
      <w:r w:rsidR="00FC064A">
        <w:rPr>
          <w:sz w:val="28"/>
          <w:szCs w:val="28"/>
        </w:rPr>
        <w:t>20</w:t>
      </w:r>
      <w:r w:rsidR="00712BBF">
        <w:rPr>
          <w:sz w:val="28"/>
          <w:szCs w:val="28"/>
        </w:rPr>
        <w:t xml:space="preserve"> июня</w:t>
      </w:r>
      <w:r w:rsidR="00D41839">
        <w:rPr>
          <w:sz w:val="28"/>
          <w:szCs w:val="28"/>
        </w:rPr>
        <w:t xml:space="preserve"> 2023</w:t>
      </w:r>
      <w:r>
        <w:rPr>
          <w:sz w:val="28"/>
          <w:szCs w:val="28"/>
        </w:rPr>
        <w:t xml:space="preserve"> г. № </w:t>
      </w:r>
      <w:r w:rsidR="00FC064A">
        <w:rPr>
          <w:sz w:val="28"/>
          <w:szCs w:val="28"/>
        </w:rPr>
        <w:t>3545</w:t>
      </w:r>
      <w:r w:rsidR="00712BBF">
        <w:rPr>
          <w:sz w:val="28"/>
          <w:szCs w:val="28"/>
        </w:rPr>
        <w:t>р</w:t>
      </w:r>
    </w:p>
    <w:p w:rsidR="00745FE4" w:rsidRDefault="00745FE4" w:rsidP="00C44333">
      <w:pPr>
        <w:pStyle w:val="1"/>
        <w:ind w:firstLine="0"/>
        <w:jc w:val="cente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126F52">
        <w:rPr>
          <w:sz w:val="28"/>
          <w:szCs w:val="28"/>
        </w:rPr>
        <w:t>ау</w:t>
      </w:r>
      <w:proofErr w:type="gramEnd"/>
      <w:r w:rsidR="0079649D" w:rsidRPr="00126F52">
        <w:rPr>
          <w:sz w:val="28"/>
          <w:szCs w:val="28"/>
        </w:rPr>
        <w:t>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E61E46" w:rsidP="007E5662">
      <w:pPr>
        <w:ind w:firstLine="709"/>
        <w:jc w:val="both"/>
        <w:rPr>
          <w:sz w:val="28"/>
          <w:szCs w:val="28"/>
        </w:rPr>
      </w:pPr>
      <w:r>
        <w:rPr>
          <w:sz w:val="28"/>
          <w:szCs w:val="28"/>
        </w:rPr>
        <w:t>24</w:t>
      </w:r>
      <w:r w:rsidR="005A275C">
        <w:rPr>
          <w:sz w:val="28"/>
          <w:szCs w:val="28"/>
        </w:rPr>
        <w:t xml:space="preserve"> июля</w:t>
      </w:r>
      <w:r w:rsidR="00FE50A0" w:rsidRPr="00FE50A0">
        <w:rPr>
          <w:sz w:val="28"/>
          <w:szCs w:val="28"/>
        </w:rPr>
        <w:t xml:space="preserve"> 2</w:t>
      </w:r>
      <w:r w:rsidR="00D41839" w:rsidRPr="00FE50A0">
        <w:rPr>
          <w:sz w:val="28"/>
          <w:szCs w:val="28"/>
        </w:rPr>
        <w:t>023</w:t>
      </w:r>
      <w:r w:rsidR="005338F2" w:rsidRPr="00FE50A0">
        <w:rPr>
          <w:sz w:val="28"/>
          <w:szCs w:val="28"/>
        </w:rPr>
        <w:t xml:space="preserve"> года</w:t>
      </w:r>
      <w:r w:rsidR="005338F2" w:rsidRPr="005338F2">
        <w:rPr>
          <w:sz w:val="28"/>
          <w:szCs w:val="28"/>
        </w:rPr>
        <w:t xml:space="preserve"> в 10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E61E46" w:rsidP="007E5662">
      <w:pPr>
        <w:ind w:firstLine="709"/>
        <w:jc w:val="both"/>
        <w:rPr>
          <w:sz w:val="28"/>
          <w:szCs w:val="28"/>
        </w:rPr>
      </w:pPr>
      <w:r>
        <w:rPr>
          <w:sz w:val="28"/>
          <w:szCs w:val="28"/>
        </w:rPr>
        <w:t>24</w:t>
      </w:r>
      <w:r w:rsidR="005A275C">
        <w:rPr>
          <w:sz w:val="28"/>
          <w:szCs w:val="28"/>
        </w:rPr>
        <w:t xml:space="preserve"> июня</w:t>
      </w:r>
      <w:r w:rsidR="00FD62AC">
        <w:rPr>
          <w:sz w:val="28"/>
          <w:szCs w:val="28"/>
        </w:rPr>
        <w:t xml:space="preserve"> </w:t>
      </w:r>
      <w:r w:rsidR="00D41839">
        <w:rPr>
          <w:sz w:val="28"/>
          <w:szCs w:val="28"/>
        </w:rPr>
        <w:t>2023</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E61E46" w:rsidP="007E5662">
      <w:pPr>
        <w:ind w:firstLine="709"/>
        <w:jc w:val="both"/>
        <w:rPr>
          <w:sz w:val="28"/>
          <w:szCs w:val="28"/>
        </w:rPr>
      </w:pPr>
      <w:r>
        <w:rPr>
          <w:sz w:val="28"/>
          <w:szCs w:val="28"/>
        </w:rPr>
        <w:t>19</w:t>
      </w:r>
      <w:r w:rsidR="005A275C">
        <w:rPr>
          <w:sz w:val="28"/>
          <w:szCs w:val="28"/>
        </w:rPr>
        <w:t xml:space="preserve"> июля</w:t>
      </w:r>
      <w:r w:rsidR="00D41839">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E61E46">
        <w:rPr>
          <w:sz w:val="28"/>
          <w:szCs w:val="28"/>
        </w:rPr>
        <w:t>20</w:t>
      </w:r>
      <w:r w:rsidR="00426660">
        <w:rPr>
          <w:sz w:val="28"/>
          <w:szCs w:val="28"/>
        </w:rPr>
        <w:t xml:space="preserve"> </w:t>
      </w:r>
      <w:r w:rsidR="005A275C">
        <w:rPr>
          <w:sz w:val="28"/>
          <w:szCs w:val="28"/>
        </w:rPr>
        <w:t xml:space="preserve">июля </w:t>
      </w:r>
      <w:r w:rsidR="00D41839">
        <w:rPr>
          <w:sz w:val="28"/>
          <w:szCs w:val="28"/>
        </w:rPr>
        <w:t>2023</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3A728D" w:rsidP="00E5505E">
      <w:pPr>
        <w:ind w:firstLine="709"/>
        <w:jc w:val="both"/>
        <w:rPr>
          <w:sz w:val="28"/>
          <w:szCs w:val="28"/>
        </w:rPr>
      </w:pPr>
      <w:r>
        <w:rPr>
          <w:sz w:val="28"/>
          <w:szCs w:val="28"/>
        </w:rPr>
        <w:lastRenderedPageBreak/>
        <w:t>п</w:t>
      </w:r>
      <w:r w:rsidR="00F83889" w:rsidRPr="00F83889">
        <w:rPr>
          <w:sz w:val="28"/>
          <w:szCs w:val="28"/>
        </w:rPr>
        <w:t xml:space="preserve">остановление Главы городского округа "Город Архангельск" </w:t>
      </w:r>
      <w:r w:rsidR="002359CD">
        <w:rPr>
          <w:sz w:val="28"/>
          <w:szCs w:val="28"/>
        </w:rPr>
        <w:br/>
      </w:r>
      <w:r w:rsidR="00E5505E" w:rsidRPr="00E5505E">
        <w:rPr>
          <w:sz w:val="28"/>
          <w:szCs w:val="28"/>
        </w:rPr>
        <w:t xml:space="preserve">от 31 марта 2023 года № 525 "О принятии решения о комплексном развитии территории жилой застройки городского округа "Город Архангельск" </w:t>
      </w:r>
      <w:r w:rsidR="008B36B8">
        <w:rPr>
          <w:sz w:val="28"/>
          <w:szCs w:val="28"/>
        </w:rPr>
        <w:br/>
      </w:r>
      <w:r w:rsidR="00E5505E" w:rsidRPr="00E5505E">
        <w:rPr>
          <w:sz w:val="28"/>
          <w:szCs w:val="28"/>
        </w:rPr>
        <w:t>в границах части элемента планировочной структуры: ул. Г. Суфтина, ул. Розы Люксембург, ул. Котласская, ул. Выучейского"</w:t>
      </w:r>
      <w:r w:rsidR="00F83889" w:rsidRPr="00F83889">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местного самоуправления, принявших решение о проведении торгов, номер такого решения и дата его принятия:</w:t>
      </w:r>
    </w:p>
    <w:p w:rsidR="00F83889" w:rsidRDefault="007E5662" w:rsidP="00E5505E">
      <w:pPr>
        <w:ind w:firstLine="709"/>
        <w:jc w:val="both"/>
        <w:rPr>
          <w:sz w:val="28"/>
          <w:szCs w:val="28"/>
        </w:rPr>
      </w:pPr>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FC064A">
        <w:rPr>
          <w:sz w:val="28"/>
          <w:szCs w:val="28"/>
        </w:rPr>
        <w:t xml:space="preserve">от </w:t>
      </w:r>
      <w:r w:rsidR="00FC064A" w:rsidRPr="00FC064A">
        <w:rPr>
          <w:sz w:val="28"/>
          <w:szCs w:val="28"/>
        </w:rPr>
        <w:t>20 июня</w:t>
      </w:r>
      <w:r w:rsidR="00D41839" w:rsidRPr="00FC064A">
        <w:rPr>
          <w:sz w:val="28"/>
          <w:szCs w:val="28"/>
        </w:rPr>
        <w:t xml:space="preserve"> 2023</w:t>
      </w:r>
      <w:r w:rsidR="00D50C58" w:rsidRPr="00FC064A">
        <w:rPr>
          <w:sz w:val="28"/>
          <w:szCs w:val="28"/>
        </w:rPr>
        <w:t xml:space="preserve"> года</w:t>
      </w:r>
      <w:r w:rsidR="00F83889" w:rsidRPr="00FC064A">
        <w:rPr>
          <w:sz w:val="28"/>
          <w:szCs w:val="28"/>
        </w:rPr>
        <w:t xml:space="preserve"> № </w:t>
      </w:r>
      <w:r w:rsidR="00FC064A">
        <w:rPr>
          <w:sz w:val="28"/>
          <w:szCs w:val="28"/>
        </w:rPr>
        <w:t>3545р</w:t>
      </w:r>
      <w:r w:rsidR="00272FD8">
        <w:rPr>
          <w:sz w:val="28"/>
          <w:szCs w:val="28"/>
        </w:rPr>
        <w:t xml:space="preserve"> </w:t>
      </w:r>
      <w:r w:rsidR="00F83889" w:rsidRPr="00F83889">
        <w:rPr>
          <w:sz w:val="28"/>
          <w:szCs w:val="28"/>
        </w:rPr>
        <w:t>"</w:t>
      </w:r>
      <w:r w:rsidR="00E5505E" w:rsidRPr="00E5505E">
        <w:rPr>
          <w:sz w:val="28"/>
          <w:szCs w:val="28"/>
        </w:rPr>
        <w:t>О проведен</w:t>
      </w:r>
      <w:proofErr w:type="gramStart"/>
      <w:r w:rsidR="00E5505E" w:rsidRPr="00E5505E">
        <w:rPr>
          <w:sz w:val="28"/>
          <w:szCs w:val="28"/>
        </w:rPr>
        <w:t>ии ау</w:t>
      </w:r>
      <w:proofErr w:type="gramEnd"/>
      <w:r w:rsidR="00E5505E" w:rsidRPr="00E5505E">
        <w:rPr>
          <w:sz w:val="28"/>
          <w:szCs w:val="28"/>
        </w:rPr>
        <w:t xml:space="preserve">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Г. Суфтина, ул. Розы Люксембург, ул. Котласская, </w:t>
      </w:r>
      <w:r w:rsidR="00E5505E">
        <w:rPr>
          <w:sz w:val="28"/>
          <w:szCs w:val="28"/>
        </w:rPr>
        <w:br/>
      </w:r>
      <w:r w:rsidR="00E5505E" w:rsidRPr="00E5505E">
        <w:rPr>
          <w:sz w:val="28"/>
          <w:szCs w:val="28"/>
        </w:rPr>
        <w:t>ул. Выучейского</w:t>
      </w:r>
      <w:r w:rsidR="00F83889" w:rsidRPr="00F83889">
        <w:rPr>
          <w:sz w:val="28"/>
          <w:szCs w:val="28"/>
        </w:rPr>
        <w:t>".</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r w:rsidR="00BC68D6" w:rsidRPr="004720A2">
        <w:rPr>
          <w:sz w:val="28"/>
          <w:szCs w:val="28"/>
        </w:rPr>
        <w:t xml:space="preserve">: </w:t>
      </w:r>
    </w:p>
    <w:p w:rsidR="00F85C2F" w:rsidRDefault="00F85C2F" w:rsidP="007E5662">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7E5662">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 xml:space="preserve">в торговой секции, из Личного кабинета заявителя либо представителя </w:t>
      </w:r>
      <w:r w:rsidRPr="004D1066">
        <w:rPr>
          <w:sz w:val="28"/>
          <w:szCs w:val="28"/>
        </w:rPr>
        <w:lastRenderedPageBreak/>
        <w:t>заявителя посредством штатного интерфейса отдельно по каждому</w:t>
      </w:r>
      <w:proofErr w:type="gramEnd"/>
      <w:r w:rsidRPr="004D1066">
        <w:rPr>
          <w:sz w:val="28"/>
          <w:szCs w:val="28"/>
        </w:rPr>
        <w:t xml:space="preserve">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E5505E" w:rsidRPr="00E5505E" w:rsidRDefault="006059FF" w:rsidP="00E5505E">
      <w:pPr>
        <w:spacing w:line="230" w:lineRule="auto"/>
        <w:ind w:firstLine="709"/>
        <w:jc w:val="both"/>
        <w:rPr>
          <w:sz w:val="28"/>
          <w:szCs w:val="28"/>
        </w:rPr>
      </w:pPr>
      <w:r w:rsidRPr="00B034B1">
        <w:rPr>
          <w:sz w:val="28"/>
          <w:szCs w:val="28"/>
        </w:rPr>
        <w:t xml:space="preserve">Лот № 1. </w:t>
      </w:r>
      <w:r w:rsidR="00E5505E">
        <w:rPr>
          <w:sz w:val="28"/>
          <w:szCs w:val="28"/>
        </w:rPr>
        <w:t xml:space="preserve">Территория жилой застройки </w:t>
      </w:r>
      <w:r w:rsidR="00E5505E" w:rsidRPr="00E5505E">
        <w:rPr>
          <w:sz w:val="28"/>
          <w:szCs w:val="28"/>
        </w:rPr>
        <w:t xml:space="preserve">городского округа "Город Архангельск" в границах части элемента планировочной структуры: </w:t>
      </w:r>
      <w:r w:rsidR="00E5505E">
        <w:rPr>
          <w:sz w:val="28"/>
          <w:szCs w:val="28"/>
        </w:rPr>
        <w:br/>
      </w:r>
      <w:r w:rsidR="00E5505E" w:rsidRPr="00E5505E">
        <w:rPr>
          <w:sz w:val="28"/>
          <w:szCs w:val="28"/>
        </w:rPr>
        <w:t>ул. Г. Суфтина, ул. Розы Люксембург, ул. Котласская, ул. Выучейского</w:t>
      </w:r>
      <w:r w:rsidR="00404A95">
        <w:rPr>
          <w:sz w:val="28"/>
          <w:szCs w:val="28"/>
        </w:rPr>
        <w:t>.</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404A95">
        <w:rPr>
          <w:sz w:val="28"/>
          <w:szCs w:val="28"/>
        </w:rPr>
        <w:t>5 452 647</w:t>
      </w:r>
      <w:r w:rsidR="00080319">
        <w:rPr>
          <w:sz w:val="28"/>
          <w:szCs w:val="28"/>
        </w:rPr>
        <w:t>,00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404A95">
        <w:rPr>
          <w:sz w:val="28"/>
          <w:szCs w:val="28"/>
        </w:rPr>
        <w:t>1 090 529,40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404A95">
        <w:rPr>
          <w:sz w:val="28"/>
          <w:szCs w:val="28"/>
        </w:rPr>
        <w:t>272 632,35</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как </w:t>
      </w:r>
      <w:r>
        <w:rPr>
          <w:sz w:val="28"/>
          <w:szCs w:val="28"/>
        </w:rPr>
        <w:br/>
      </w:r>
      <w:r w:rsidRPr="00954145">
        <w:rPr>
          <w:sz w:val="28"/>
          <w:szCs w:val="28"/>
        </w:rPr>
        <w:t xml:space="preserve">1 </w:t>
      </w:r>
      <w:r>
        <w:rPr>
          <w:sz w:val="28"/>
          <w:szCs w:val="28"/>
        </w:rPr>
        <w:t>процент</w:t>
      </w:r>
      <w:r w:rsidRPr="00954145">
        <w:rPr>
          <w:sz w:val="28"/>
          <w:szCs w:val="28"/>
        </w:rPr>
        <w:t xml:space="preserve"> от начальн</w:t>
      </w:r>
      <w:r>
        <w:rPr>
          <w:sz w:val="28"/>
          <w:szCs w:val="28"/>
        </w:rPr>
        <w:t>ой цены лота, но не более 6 000,00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F85C2F" w:rsidP="007E5662">
      <w:pPr>
        <w:autoSpaceDE w:val="0"/>
        <w:autoSpaceDN w:val="0"/>
        <w:adjustRightInd w:val="0"/>
        <w:spacing w:line="230" w:lineRule="auto"/>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3A728D">
        <w:rPr>
          <w:sz w:val="28"/>
          <w:szCs w:val="28"/>
        </w:rPr>
        <w:br/>
      </w:r>
      <w:r w:rsidRPr="00F85C2F">
        <w:rPr>
          <w:sz w:val="28"/>
          <w:szCs w:val="28"/>
        </w:rPr>
        <w:t xml:space="preserve">за участие в торгах осуществляется на банковский счет такого участника </w:t>
      </w:r>
      <w:r w:rsidRPr="003A728D">
        <w:rPr>
          <w:spacing w:val="-4"/>
          <w:sz w:val="28"/>
          <w:szCs w:val="28"/>
        </w:rPr>
        <w:t>торгов, открытый в одном из банков, перечень которых предусмотрен частью 10</w:t>
      </w:r>
      <w:r w:rsidRPr="00F85C2F">
        <w:rPr>
          <w:sz w:val="28"/>
          <w:szCs w:val="28"/>
        </w:rPr>
        <w:t xml:space="preserve">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3A728D">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3A728D">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lastRenderedPageBreak/>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2359CD">
      <w:pPr>
        <w:spacing w:line="230" w:lineRule="auto"/>
        <w:ind w:firstLine="709"/>
        <w:jc w:val="center"/>
        <w:rPr>
          <w:sz w:val="28"/>
          <w:szCs w:val="28"/>
        </w:rPr>
      </w:pPr>
      <w:r>
        <w:rPr>
          <w:sz w:val="28"/>
          <w:szCs w:val="28"/>
        </w:rPr>
        <w:t>_________</w:t>
      </w:r>
    </w:p>
    <w:p w:rsidR="00080319" w:rsidRDefault="00080319" w:rsidP="002359CD">
      <w:pPr>
        <w:spacing w:line="230" w:lineRule="auto"/>
        <w:ind w:firstLine="709"/>
        <w:jc w:val="center"/>
        <w:rPr>
          <w:sz w:val="28"/>
          <w:szCs w:val="28"/>
        </w:rPr>
      </w:pPr>
    </w:p>
    <w:p w:rsidR="00D04B21" w:rsidRDefault="00D04B21" w:rsidP="002359CD">
      <w:pPr>
        <w:spacing w:line="230" w:lineRule="auto"/>
        <w:ind w:firstLine="709"/>
        <w:jc w:val="center"/>
        <w:rPr>
          <w:sz w:val="28"/>
          <w:szCs w:val="28"/>
        </w:rPr>
      </w:pPr>
    </w:p>
    <w:p w:rsidR="00D04B21" w:rsidRDefault="00D04B21" w:rsidP="002359CD">
      <w:pPr>
        <w:spacing w:line="230" w:lineRule="auto"/>
        <w:ind w:firstLine="709"/>
        <w:jc w:val="center"/>
        <w:rPr>
          <w:sz w:val="28"/>
          <w:szCs w:val="28"/>
        </w:rPr>
      </w:pPr>
    </w:p>
    <w:sectPr w:rsidR="00D04B21" w:rsidSect="0053502E">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1A0" w:rsidRDefault="007E41A0" w:rsidP="004750CA">
      <w:r>
        <w:separator/>
      </w:r>
    </w:p>
  </w:endnote>
  <w:endnote w:type="continuationSeparator" w:id="0">
    <w:p w:rsidR="007E41A0" w:rsidRDefault="007E41A0"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1A0" w:rsidRDefault="007E41A0" w:rsidP="004750CA">
      <w:r>
        <w:separator/>
      </w:r>
    </w:p>
  </w:footnote>
  <w:footnote w:type="continuationSeparator" w:id="0">
    <w:p w:rsidR="007E41A0" w:rsidRDefault="007E41A0"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53502E">
      <w:rPr>
        <w:noProof/>
        <w:sz w:val="28"/>
      </w:rPr>
      <w:t>3</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5964"/>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1C4C"/>
    <w:rsid w:val="002503EF"/>
    <w:rsid w:val="00254611"/>
    <w:rsid w:val="00254796"/>
    <w:rsid w:val="002560D2"/>
    <w:rsid w:val="002572E7"/>
    <w:rsid w:val="00265F08"/>
    <w:rsid w:val="0026614F"/>
    <w:rsid w:val="00271172"/>
    <w:rsid w:val="00272FD8"/>
    <w:rsid w:val="002736F6"/>
    <w:rsid w:val="00281FEE"/>
    <w:rsid w:val="00282D95"/>
    <w:rsid w:val="00283A4D"/>
    <w:rsid w:val="00286CD1"/>
    <w:rsid w:val="00291A56"/>
    <w:rsid w:val="00294B65"/>
    <w:rsid w:val="00295185"/>
    <w:rsid w:val="00295473"/>
    <w:rsid w:val="00295E64"/>
    <w:rsid w:val="002966D3"/>
    <w:rsid w:val="002A2CFB"/>
    <w:rsid w:val="002A5CF4"/>
    <w:rsid w:val="002B053F"/>
    <w:rsid w:val="002B1B51"/>
    <w:rsid w:val="002C059A"/>
    <w:rsid w:val="002C1162"/>
    <w:rsid w:val="002D3B65"/>
    <w:rsid w:val="002F3965"/>
    <w:rsid w:val="002F77E6"/>
    <w:rsid w:val="003036A5"/>
    <w:rsid w:val="00304F2F"/>
    <w:rsid w:val="00307650"/>
    <w:rsid w:val="003120D1"/>
    <w:rsid w:val="00322D5D"/>
    <w:rsid w:val="003323A5"/>
    <w:rsid w:val="00333B08"/>
    <w:rsid w:val="003401E5"/>
    <w:rsid w:val="00340E0C"/>
    <w:rsid w:val="00344E63"/>
    <w:rsid w:val="00361B24"/>
    <w:rsid w:val="00361F14"/>
    <w:rsid w:val="00364276"/>
    <w:rsid w:val="0036489D"/>
    <w:rsid w:val="00364A37"/>
    <w:rsid w:val="00377C4C"/>
    <w:rsid w:val="00385D62"/>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A275C"/>
    <w:rsid w:val="005A3C41"/>
    <w:rsid w:val="005A414B"/>
    <w:rsid w:val="005A5017"/>
    <w:rsid w:val="005A7BA2"/>
    <w:rsid w:val="005B10D5"/>
    <w:rsid w:val="005B7842"/>
    <w:rsid w:val="005C3192"/>
    <w:rsid w:val="005C3FFE"/>
    <w:rsid w:val="005C50B2"/>
    <w:rsid w:val="005D21D5"/>
    <w:rsid w:val="005E0622"/>
    <w:rsid w:val="005E3A1F"/>
    <w:rsid w:val="005E3C73"/>
    <w:rsid w:val="005E77C8"/>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67279"/>
    <w:rsid w:val="00670C31"/>
    <w:rsid w:val="00672834"/>
    <w:rsid w:val="0067714C"/>
    <w:rsid w:val="006A47EE"/>
    <w:rsid w:val="006A4C56"/>
    <w:rsid w:val="006A4EA5"/>
    <w:rsid w:val="006A55F4"/>
    <w:rsid w:val="006B30BD"/>
    <w:rsid w:val="006B7284"/>
    <w:rsid w:val="006B779C"/>
    <w:rsid w:val="006C6F9B"/>
    <w:rsid w:val="006D6044"/>
    <w:rsid w:val="006E1FEA"/>
    <w:rsid w:val="006E4F24"/>
    <w:rsid w:val="006F0FF0"/>
    <w:rsid w:val="00700B30"/>
    <w:rsid w:val="00702852"/>
    <w:rsid w:val="007062CF"/>
    <w:rsid w:val="0070683B"/>
    <w:rsid w:val="00712BBF"/>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B0AA9"/>
    <w:rsid w:val="009B54E2"/>
    <w:rsid w:val="009B6551"/>
    <w:rsid w:val="009C7C16"/>
    <w:rsid w:val="009D3A49"/>
    <w:rsid w:val="009D5D9A"/>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D49EA"/>
    <w:rsid w:val="00AD67E6"/>
    <w:rsid w:val="00AE2974"/>
    <w:rsid w:val="00AE468E"/>
    <w:rsid w:val="00AF033E"/>
    <w:rsid w:val="00AF3F87"/>
    <w:rsid w:val="00B034B1"/>
    <w:rsid w:val="00B05A9A"/>
    <w:rsid w:val="00B074DE"/>
    <w:rsid w:val="00B14C9D"/>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A4452"/>
    <w:rsid w:val="00BB3DF8"/>
    <w:rsid w:val="00BB73CC"/>
    <w:rsid w:val="00BC68D6"/>
    <w:rsid w:val="00BC708A"/>
    <w:rsid w:val="00BD2FBB"/>
    <w:rsid w:val="00BE783B"/>
    <w:rsid w:val="00BE7A11"/>
    <w:rsid w:val="00BF6219"/>
    <w:rsid w:val="00BF6C49"/>
    <w:rsid w:val="00C00EE5"/>
    <w:rsid w:val="00C10CFA"/>
    <w:rsid w:val="00C13F38"/>
    <w:rsid w:val="00C16C14"/>
    <w:rsid w:val="00C266FC"/>
    <w:rsid w:val="00C2695B"/>
    <w:rsid w:val="00C33D55"/>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2BB3"/>
    <w:rsid w:val="00D132CA"/>
    <w:rsid w:val="00D133AA"/>
    <w:rsid w:val="00D167C3"/>
    <w:rsid w:val="00D17E5B"/>
    <w:rsid w:val="00D20B6D"/>
    <w:rsid w:val="00D20EEF"/>
    <w:rsid w:val="00D21B7A"/>
    <w:rsid w:val="00D234F5"/>
    <w:rsid w:val="00D25981"/>
    <w:rsid w:val="00D27C5E"/>
    <w:rsid w:val="00D30415"/>
    <w:rsid w:val="00D4111A"/>
    <w:rsid w:val="00D41839"/>
    <w:rsid w:val="00D450A1"/>
    <w:rsid w:val="00D46038"/>
    <w:rsid w:val="00D5055E"/>
    <w:rsid w:val="00D50C58"/>
    <w:rsid w:val="00D629F2"/>
    <w:rsid w:val="00D6312C"/>
    <w:rsid w:val="00D63A2D"/>
    <w:rsid w:val="00D64521"/>
    <w:rsid w:val="00D67E18"/>
    <w:rsid w:val="00D73FB7"/>
    <w:rsid w:val="00D742E6"/>
    <w:rsid w:val="00D840DE"/>
    <w:rsid w:val="00D94597"/>
    <w:rsid w:val="00DA0B91"/>
    <w:rsid w:val="00DA2F9F"/>
    <w:rsid w:val="00DA69CB"/>
    <w:rsid w:val="00DB06A2"/>
    <w:rsid w:val="00DB7292"/>
    <w:rsid w:val="00DB7C87"/>
    <w:rsid w:val="00DC03C8"/>
    <w:rsid w:val="00DC0D72"/>
    <w:rsid w:val="00DC57EC"/>
    <w:rsid w:val="00DC637D"/>
    <w:rsid w:val="00DD068D"/>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13946-C135-4EEF-B449-4FF78947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7</cp:revision>
  <cp:lastPrinted>2023-06-20T06:02:00Z</cp:lastPrinted>
  <dcterms:created xsi:type="dcterms:W3CDTF">2023-06-19T08:41:00Z</dcterms:created>
  <dcterms:modified xsi:type="dcterms:W3CDTF">2023-06-23T05:49:00Z</dcterms:modified>
</cp:coreProperties>
</file>